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D464D3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A52B0C">
          <w:rPr>
            <w:rStyle w:val="a6"/>
            <w:rFonts w:ascii="宋体" w:hAnsi="宋体" w:hint="eastAsia"/>
            <w:b/>
            <w:sz w:val="32"/>
            <w:szCs w:val="32"/>
          </w:rPr>
          <w:t>8</w:t>
        </w:r>
        <w:r w:rsidR="00A05665">
          <w:rPr>
            <w:rStyle w:val="a6"/>
            <w:rFonts w:ascii="宋体" w:hAnsi="宋体" w:hint="eastAsia"/>
            <w:b/>
            <w:sz w:val="32"/>
            <w:szCs w:val="32"/>
          </w:rPr>
          <w:t>6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寸多媒体教学触控一体机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480472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A52B0C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</w:t>
            </w:r>
            <w:r w:rsidR="00A05665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6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A05665">
              <w:rPr>
                <w:rFonts w:ascii="宋体" w:hAnsi="宋体" w:cs="宋体" w:hint="eastAsia"/>
                <w:bCs/>
                <w:sz w:val="15"/>
                <w:szCs w:val="15"/>
              </w:rPr>
              <w:t>86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寸</w:t>
            </w:r>
            <w:r w:rsidR="00451314" w:rsidRPr="0008099F">
              <w:rPr>
                <w:rFonts w:ascii="宋体" w:hAnsi="宋体" w:cs="宋体"/>
                <w:b/>
                <w:bCs/>
                <w:sz w:val="15"/>
                <w:szCs w:val="15"/>
              </w:rPr>
              <w:t>屏幕类型</w:t>
            </w:r>
            <w:r w:rsidR="00451314" w:rsidRPr="0008099F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451314" w:rsidRPr="00AE046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451314" w:rsidRPr="0008099F">
              <w:rPr>
                <w:rFonts w:ascii="宋体" w:hAnsi="宋体" w:cs="宋体"/>
                <w:bCs/>
                <w:sz w:val="15"/>
                <w:szCs w:val="15"/>
              </w:rPr>
              <w:t>LED背光液晶屏</w:t>
            </w:r>
            <w:r w:rsidR="00451314"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="00A52B0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A05665" w:rsidRPr="00A05665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1895.4*1065.96mm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3840×2160mm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像素间距：</w:t>
            </w:r>
            <w:r w:rsidR="00A05665" w:rsidRPr="00A05665">
              <w:rPr>
                <w:rFonts w:ascii="宋体" w:hAnsi="宋体" w:cs="宋体" w:hint="eastAsia"/>
                <w:bCs/>
                <w:sz w:val="15"/>
                <w:szCs w:val="15"/>
              </w:rPr>
              <w:t>04935*04935mm</w:t>
            </w:r>
            <w:r w:rsidR="00B66B66" w:rsidRPr="00A05665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="00A05665" w:rsidRPr="00A05665">
              <w:rPr>
                <w:rFonts w:ascii="宋体" w:hAnsi="宋体" w:cs="宋体" w:hint="eastAsia"/>
                <w:bCs/>
                <w:sz w:val="15"/>
                <w:szCs w:val="15"/>
              </w:rPr>
              <w:t>400cd/m2 (Typ.)</w:t>
            </w:r>
            <w:r w:rsidR="00B66B66" w:rsidRPr="00A05665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A52B0C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光寿命: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50000hours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A05665" w:rsidRPr="00A05665">
              <w:rPr>
                <w:rFonts w:ascii="宋体" w:hAnsi="宋体" w:cs="宋体" w:hint="eastAsia"/>
                <w:bCs/>
                <w:sz w:val="15"/>
                <w:szCs w:val="15"/>
              </w:rPr>
              <w:t>1200:1 (Typ.)</w:t>
            </w:r>
            <w:r w:rsidR="00A056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A52B0C">
              <w:rPr>
                <w:rFonts w:ascii="宋体" w:hAnsi="宋体" w:cs="宋体" w:hint="eastAsia"/>
                <w:bCs/>
                <w:sz w:val="15"/>
                <w:szCs w:val="15"/>
              </w:rPr>
              <w:t>8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120HZ+120HZ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4A68C7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4A68C7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NTSC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DOS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图片格式：</w:t>
            </w:r>
            <w:r>
              <w:rPr>
                <w:rFonts w:hint="eastAsia"/>
                <w:color w:val="000000"/>
                <w:sz w:val="18"/>
                <w:szCs w:val="18"/>
              </w:rPr>
              <w:t>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BMP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RM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H264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RMVB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MOV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VC1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WMA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M4A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储存设备文件系统支持：</w:t>
            </w:r>
            <w:r>
              <w:rPr>
                <w:rFonts w:hint="eastAsia"/>
                <w:color w:val="000000"/>
                <w:sz w:val="18"/>
                <w:szCs w:val="18"/>
              </w:rPr>
              <w:t>NTFS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FAT32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Component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</w:t>
            </w:r>
            <w:r w:rsidR="0010402C" w:rsidRPr="0010402C">
              <w:rPr>
                <w:rFonts w:ascii="宋体" w:hAnsi="宋体" w:cs="宋体" w:hint="eastAsia"/>
                <w:bCs/>
                <w:sz w:val="15"/>
                <w:szCs w:val="15"/>
              </w:rPr>
              <w:t>32768(W)×32768(D)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A52B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8</w:t>
            </w:r>
            <w:r w:rsidR="00A05665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6</w:t>
            </w:r>
            <w:r w:rsidR="00D17A92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寸多媒体教学触控一体机</w:t>
            </w:r>
            <w:r w:rsidR="00D17A9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4A68C7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464D3" w:rsidP="00A52B0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A52B0C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8</w:t>
              </w:r>
              <w:r w:rsidR="00A05665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6</w:t>
              </w:r>
              <w:r w:rsidR="00D17A92" w:rsidRPr="00D17A92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寸多媒体教学触控一体机</w:t>
              </w:r>
            </w:hyperlink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1975.4*1156.2*104.48mm 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  <w:r w:rsid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支架架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2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07" w:rsidRDefault="00134907">
      <w:r>
        <w:separator/>
      </w:r>
    </w:p>
  </w:endnote>
  <w:endnote w:type="continuationSeparator" w:id="1">
    <w:p w:rsidR="00134907" w:rsidRDefault="0013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07" w:rsidRDefault="00134907">
      <w:r>
        <w:separator/>
      </w:r>
    </w:p>
  </w:footnote>
  <w:footnote w:type="continuationSeparator" w:id="1">
    <w:p w:rsidR="00134907" w:rsidRDefault="0013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4A68C7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15878"/>
    <w:rsid w:val="0003151A"/>
    <w:rsid w:val="00035B30"/>
    <w:rsid w:val="0008018C"/>
    <w:rsid w:val="000956C5"/>
    <w:rsid w:val="000C120D"/>
    <w:rsid w:val="0010402C"/>
    <w:rsid w:val="00134907"/>
    <w:rsid w:val="00135B3B"/>
    <w:rsid w:val="001923D3"/>
    <w:rsid w:val="001B4DD6"/>
    <w:rsid w:val="001C2235"/>
    <w:rsid w:val="00203B8C"/>
    <w:rsid w:val="00220647"/>
    <w:rsid w:val="00234372"/>
    <w:rsid w:val="0023793E"/>
    <w:rsid w:val="0025727D"/>
    <w:rsid w:val="002654D5"/>
    <w:rsid w:val="00265696"/>
    <w:rsid w:val="00285AC3"/>
    <w:rsid w:val="00294EB8"/>
    <w:rsid w:val="002F0FC3"/>
    <w:rsid w:val="003047AA"/>
    <w:rsid w:val="00366E40"/>
    <w:rsid w:val="003A1588"/>
    <w:rsid w:val="00415AAD"/>
    <w:rsid w:val="0041674C"/>
    <w:rsid w:val="00451314"/>
    <w:rsid w:val="00453698"/>
    <w:rsid w:val="00480472"/>
    <w:rsid w:val="00487F98"/>
    <w:rsid w:val="00490E17"/>
    <w:rsid w:val="004A68C7"/>
    <w:rsid w:val="005118E2"/>
    <w:rsid w:val="00526058"/>
    <w:rsid w:val="00593CA9"/>
    <w:rsid w:val="00596A03"/>
    <w:rsid w:val="005A7B99"/>
    <w:rsid w:val="005C2CA7"/>
    <w:rsid w:val="005C3A76"/>
    <w:rsid w:val="005D3AE0"/>
    <w:rsid w:val="00606CD1"/>
    <w:rsid w:val="00645ED2"/>
    <w:rsid w:val="00646DE2"/>
    <w:rsid w:val="00647858"/>
    <w:rsid w:val="0065527C"/>
    <w:rsid w:val="00671E15"/>
    <w:rsid w:val="007065ED"/>
    <w:rsid w:val="0071417B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E2737"/>
    <w:rsid w:val="008F1CC2"/>
    <w:rsid w:val="00923E80"/>
    <w:rsid w:val="00964571"/>
    <w:rsid w:val="0097625B"/>
    <w:rsid w:val="009B051A"/>
    <w:rsid w:val="009B1A5C"/>
    <w:rsid w:val="009C6C71"/>
    <w:rsid w:val="009D1FEA"/>
    <w:rsid w:val="00A05665"/>
    <w:rsid w:val="00A319FE"/>
    <w:rsid w:val="00A434C2"/>
    <w:rsid w:val="00A52B0C"/>
    <w:rsid w:val="00A67D98"/>
    <w:rsid w:val="00AB61D2"/>
    <w:rsid w:val="00AC02E1"/>
    <w:rsid w:val="00AE32C7"/>
    <w:rsid w:val="00B00E23"/>
    <w:rsid w:val="00B45DD2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77D9C"/>
    <w:rsid w:val="00CD2760"/>
    <w:rsid w:val="00CE2A38"/>
    <w:rsid w:val="00D1150F"/>
    <w:rsid w:val="00D17A92"/>
    <w:rsid w:val="00D43B35"/>
    <w:rsid w:val="00D464D3"/>
    <w:rsid w:val="00D52231"/>
    <w:rsid w:val="00D533EE"/>
    <w:rsid w:val="00D82508"/>
    <w:rsid w:val="00DA11A1"/>
    <w:rsid w:val="00DB1489"/>
    <w:rsid w:val="00DC60F1"/>
    <w:rsid w:val="00DD0619"/>
    <w:rsid w:val="00E11273"/>
    <w:rsid w:val="00E35CF1"/>
    <w:rsid w:val="00E700E6"/>
    <w:rsid w:val="00E85639"/>
    <w:rsid w:val="00EA39DD"/>
    <w:rsid w:val="00EC278B"/>
    <w:rsid w:val="00EF163B"/>
    <w:rsid w:val="00EF479B"/>
    <w:rsid w:val="00F06098"/>
    <w:rsid w:val="00F1091E"/>
    <w:rsid w:val="00F4117D"/>
    <w:rsid w:val="00F42B33"/>
    <w:rsid w:val="00F468E2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D464D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4D3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D464D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64D3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4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F0F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0F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yperlink" Target="www.boaoz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2050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教学一体机报价/教学一体机报价/www.boaozn.com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教学一体机报价/教学一体机报价/www.boaozn.com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3</cp:revision>
  <dcterms:created xsi:type="dcterms:W3CDTF">2017-06-20T06:05:00Z</dcterms:created>
  <dcterms:modified xsi:type="dcterms:W3CDTF">2017-06-20T06:21:00Z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